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250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Титульний аркуш Повідомлення (Повідомлення про інформацію)</w:t>
      </w:r>
    </w:p>
    <w:p w:rsidR="00000000" w:rsidRDefault="009250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5500"/>
      </w:tblGrid>
      <w:tr w:rsidR="00000000" w:rsidRPr="00925072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Pr="00925072" w:rsidRDefault="00925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925072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29.03.2023</w:t>
            </w:r>
          </w:p>
        </w:tc>
      </w:tr>
      <w:tr w:rsidR="00000000" w:rsidRPr="00925072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Pr="00925072" w:rsidRDefault="00925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925072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(дата реєстрації емітентом електронного документа)</w:t>
            </w:r>
          </w:p>
        </w:tc>
      </w:tr>
      <w:tr w:rsidR="00000000" w:rsidRPr="00925072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Pr="00925072" w:rsidRDefault="00925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925072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№ 4</w:t>
            </w:r>
          </w:p>
        </w:tc>
      </w:tr>
      <w:tr w:rsidR="00000000" w:rsidRPr="00925072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Pr="00925072" w:rsidRDefault="00925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925072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(вихідний реєстраційний номер електронного документа)</w:t>
            </w:r>
          </w:p>
        </w:tc>
      </w:tr>
    </w:tbl>
    <w:p w:rsidR="00000000" w:rsidRDefault="009250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10580"/>
      </w:tblGrid>
      <w:tr w:rsidR="00000000" w:rsidRPr="00925072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Pr="00925072" w:rsidRDefault="00925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925072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Підтверджую ідентичність та достовірність інформації, що розкрита відповідно до вимог Положення про розкриття інформації емітентами цінних паперів, затвердженого рішенням Національної комісії з цінних паперів та фондового ринку від 03 грудня 2013 року № 28</w:t>
            </w:r>
            <w:r w:rsidRPr="00925072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26, зареєстрованого в Міністерстві юстиції України 24 грудня 2013 року за № 2180/24712 (із змінами).</w:t>
            </w:r>
          </w:p>
        </w:tc>
      </w:tr>
    </w:tbl>
    <w:p w:rsidR="00000000" w:rsidRDefault="009250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4140"/>
        <w:gridCol w:w="236"/>
        <w:gridCol w:w="1354"/>
        <w:gridCol w:w="236"/>
        <w:gridCol w:w="4654"/>
      </w:tblGrid>
      <w:tr w:rsidR="00000000" w:rsidRPr="00925072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414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Pr="00925072" w:rsidRDefault="00925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925072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Голова правлiння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25072" w:rsidRDefault="00925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Pr="00925072" w:rsidRDefault="00925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25072" w:rsidRDefault="00925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Pr="00925072" w:rsidRDefault="00925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925072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Переходько Юрiй Анатолiйович</w:t>
            </w:r>
          </w:p>
        </w:tc>
      </w:tr>
      <w:tr w:rsidR="00000000" w:rsidRPr="00925072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25072" w:rsidRDefault="00925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925072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(посада)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25072" w:rsidRDefault="00925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25072" w:rsidRDefault="00925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925072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(підпис)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25072" w:rsidRDefault="00925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25072" w:rsidRDefault="00925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925072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(прізвище та ініціали керівника або уповноваженої особи емітента)</w:t>
            </w:r>
          </w:p>
        </w:tc>
      </w:tr>
    </w:tbl>
    <w:p w:rsidR="00000000" w:rsidRDefault="009250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p w:rsidR="00000000" w:rsidRDefault="009250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Особлива інформація (інформація про іпотечні цінні папери, сертифікати фонду операцій з нерухомістю) емітента</w:t>
      </w:r>
    </w:p>
    <w:p w:rsidR="00000000" w:rsidRDefault="009250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000000" w:rsidRDefault="009250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І. Загальні відомості</w:t>
      </w:r>
    </w:p>
    <w:p w:rsidR="00000000" w:rsidRDefault="009250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1. Повне найменування емітента:</w:t>
      </w:r>
    </w:p>
    <w:p w:rsidR="00000000" w:rsidRDefault="009250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Приватне акцiонерне товариство "ПАЖ-ХОЛДIНГ"</w:t>
      </w:r>
    </w:p>
    <w:p w:rsidR="00000000" w:rsidRDefault="009250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2. Організаційно-правова форма:</w:t>
      </w:r>
    </w:p>
    <w:p w:rsidR="00000000" w:rsidRDefault="009250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>Приватне акціонерне товариство</w:t>
      </w:r>
    </w:p>
    <w:p w:rsidR="00000000" w:rsidRDefault="009250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3. Місцезнаходження:</w:t>
      </w:r>
    </w:p>
    <w:p w:rsidR="00000000" w:rsidRDefault="009250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43023, Волинська обл., м. Луцьк, Карбишева, 2</w:t>
      </w:r>
    </w:p>
    <w:p w:rsidR="00000000" w:rsidRDefault="009250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4. Ідентифікаційний код юридичної особи:</w:t>
      </w:r>
    </w:p>
    <w:p w:rsidR="00000000" w:rsidRDefault="009250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21738980</w:t>
      </w:r>
    </w:p>
    <w:p w:rsidR="00000000" w:rsidRDefault="009250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5. Міжміський код та телефон, факс:</w:t>
      </w:r>
    </w:p>
    <w:p w:rsidR="00000000" w:rsidRDefault="009250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 xml:space="preserve">0332 786040 , 0332 786041 </w:t>
      </w:r>
    </w:p>
    <w:p w:rsidR="00000000" w:rsidRDefault="009250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6. Адреса електронної пошти:</w:t>
      </w:r>
    </w:p>
    <w:p w:rsidR="00000000" w:rsidRDefault="009250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info@edelvik</w:t>
      </w:r>
      <w:r>
        <w:rPr>
          <w:rFonts w:ascii="Times New Roman CYR" w:hAnsi="Times New Roman CYR" w:cs="Times New Roman CYR"/>
          <w:sz w:val="24"/>
          <w:szCs w:val="24"/>
        </w:rPr>
        <w:t>a.com</w:t>
      </w:r>
    </w:p>
    <w:p w:rsidR="00000000" w:rsidRDefault="009250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7. Найменування, ідентифікаційний код юридичної особи, країна реєстрації юридичної особи та номер свідоцтва про включення до Реєстру осіб, уповноважених надавати інформаційні послуги на фондовому ринку, особи, яка проводить діяльність з оприлюднення </w:t>
      </w:r>
      <w:r>
        <w:rPr>
          <w:rFonts w:ascii="Times New Roman CYR" w:hAnsi="Times New Roman CYR" w:cs="Times New Roman CYR"/>
          <w:sz w:val="24"/>
          <w:szCs w:val="24"/>
        </w:rPr>
        <w:t>регульованої інформації від імені учасника фондового ринку (у разі здійснення оприлюднення):</w:t>
      </w:r>
    </w:p>
    <w:p w:rsidR="00000000" w:rsidRDefault="009250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</w:r>
    </w:p>
    <w:p w:rsidR="00000000" w:rsidRDefault="009250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8. Найменування, ідентифікаційний код юридичної особи, країна реєстрації юридичної особи та номер свідоцтва про включення до Реєстру осіб, уповноважених надавати</w:t>
      </w:r>
      <w:r>
        <w:rPr>
          <w:rFonts w:ascii="Times New Roman CYR" w:hAnsi="Times New Roman CYR" w:cs="Times New Roman CYR"/>
          <w:sz w:val="24"/>
          <w:szCs w:val="24"/>
        </w:rPr>
        <w:t xml:space="preserve"> інформаційні послуги на фондовому ринку, особи, яка здійснює подання звітності та/або адміністративних даних до Національної комісії з цінних паперів та фондового ринку (у разі, якщо емітент не подає Інформацію до Національної комісії з цінних паперів та </w:t>
      </w:r>
      <w:r>
        <w:rPr>
          <w:rFonts w:ascii="Times New Roman CYR" w:hAnsi="Times New Roman CYR" w:cs="Times New Roman CYR"/>
          <w:sz w:val="24"/>
          <w:szCs w:val="24"/>
        </w:rPr>
        <w:t>фондового ринку безпосередньо):</w:t>
      </w:r>
    </w:p>
    <w:p w:rsidR="00000000" w:rsidRDefault="009250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Державна установа "Агентство з розвитку інфраструктури фондового ринку України", 21676262, Україна, DR/00002/ARM</w:t>
      </w:r>
    </w:p>
    <w:p w:rsidR="00000000" w:rsidRDefault="009250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000000" w:rsidRDefault="009250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ІІ. Дані про дату та місце оприлюднення Повідомлення (Повідомлення про інформацію) </w:t>
      </w:r>
    </w:p>
    <w:p w:rsidR="00000000" w:rsidRDefault="009250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4450"/>
        <w:gridCol w:w="4130"/>
        <w:gridCol w:w="2000"/>
      </w:tblGrid>
      <w:tr w:rsidR="00000000" w:rsidRPr="00925072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4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0000" w:rsidRPr="00925072" w:rsidRDefault="00925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925072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Повідомлення розміщено н</w:t>
            </w:r>
            <w:r w:rsidRPr="00925072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а власному веб-сайті учасника фондового ринку</w:t>
            </w:r>
          </w:p>
        </w:tc>
        <w:tc>
          <w:tcPr>
            <w:tcW w:w="413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Pr="00925072" w:rsidRDefault="00925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925072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http://pag.voltex-melange.com/?p=docs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Pr="00925072" w:rsidRDefault="00925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925072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30.03.2023</w:t>
            </w:r>
          </w:p>
        </w:tc>
      </w:tr>
      <w:tr w:rsidR="00000000" w:rsidRPr="00925072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4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925072" w:rsidRDefault="00925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</w:p>
        </w:tc>
        <w:tc>
          <w:tcPr>
            <w:tcW w:w="4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Pr="00925072" w:rsidRDefault="00925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925072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(URL-адреса веб-сайту)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Pr="00925072" w:rsidRDefault="00925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925072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(дата)</w:t>
            </w:r>
          </w:p>
        </w:tc>
      </w:tr>
    </w:tbl>
    <w:p w:rsidR="00000000" w:rsidRDefault="009250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  <w:sectPr w:rsidR="00000000">
          <w:pgSz w:w="12240" w:h="15840"/>
          <w:pgMar w:top="850" w:right="850" w:bottom="850" w:left="850" w:header="720" w:footer="720" w:gutter="0"/>
          <w:cols w:space="720"/>
          <w:noEndnote/>
        </w:sectPr>
      </w:pPr>
    </w:p>
    <w:p w:rsidR="00000000" w:rsidRDefault="009250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Відомості про зміну складу посадових осіб емітента</w:t>
      </w:r>
    </w:p>
    <w:p w:rsidR="00000000" w:rsidRDefault="009250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0" w:type="auto"/>
        <w:tblInd w:w="-35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1262"/>
        <w:gridCol w:w="2100"/>
        <w:gridCol w:w="2700"/>
        <w:gridCol w:w="4400"/>
        <w:gridCol w:w="2000"/>
        <w:gridCol w:w="2400"/>
      </w:tblGrid>
      <w:tr w:rsidR="00000000" w:rsidRPr="00925072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2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Pr="00925072" w:rsidRDefault="00925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b/>
                <w:bCs/>
                <w:sz w:val="20"/>
                <w:szCs w:val="20"/>
              </w:rPr>
            </w:pPr>
            <w:r w:rsidRPr="00925072">
              <w:rPr>
                <w:rFonts w:ascii="Times New Roman CYR" w:eastAsiaTheme="minorEastAsia" w:hAnsi="Times New Roman CYR" w:cs="Times New Roman CYR"/>
                <w:b/>
                <w:bCs/>
                <w:sz w:val="20"/>
                <w:szCs w:val="20"/>
              </w:rPr>
              <w:t>Дата вчинення дії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Pr="00925072" w:rsidRDefault="00925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b/>
                <w:bCs/>
                <w:sz w:val="20"/>
                <w:szCs w:val="20"/>
              </w:rPr>
            </w:pPr>
            <w:r w:rsidRPr="00925072">
              <w:rPr>
                <w:rFonts w:ascii="Times New Roman CYR" w:eastAsiaTheme="minorEastAsia" w:hAnsi="Times New Roman CYR" w:cs="Times New Roman CYR"/>
                <w:b/>
                <w:bCs/>
                <w:sz w:val="20"/>
                <w:szCs w:val="20"/>
              </w:rPr>
              <w:t>Зміни (призначено, звільнено, обрано або припинено повноваження)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Pr="00925072" w:rsidRDefault="00925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b/>
                <w:bCs/>
                <w:sz w:val="20"/>
                <w:szCs w:val="20"/>
              </w:rPr>
            </w:pPr>
            <w:r w:rsidRPr="00925072">
              <w:rPr>
                <w:rFonts w:ascii="Times New Roman CYR" w:eastAsiaTheme="minorEastAsia" w:hAnsi="Times New Roman CYR" w:cs="Times New Roman CYR"/>
                <w:b/>
                <w:bCs/>
                <w:sz w:val="20"/>
                <w:szCs w:val="20"/>
              </w:rPr>
              <w:t>Посада</w:t>
            </w:r>
          </w:p>
        </w:tc>
        <w:tc>
          <w:tcPr>
            <w:tcW w:w="4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Pr="00925072" w:rsidRDefault="00925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b/>
                <w:bCs/>
                <w:sz w:val="20"/>
                <w:szCs w:val="20"/>
              </w:rPr>
            </w:pPr>
            <w:r w:rsidRPr="00925072">
              <w:rPr>
                <w:rFonts w:ascii="Times New Roman CYR" w:eastAsiaTheme="minorEastAsia" w:hAnsi="Times New Roman CYR" w:cs="Times New Roman CYR"/>
                <w:b/>
                <w:bCs/>
                <w:sz w:val="20"/>
                <w:szCs w:val="20"/>
              </w:rPr>
              <w:t>Прізвище, ім'я, по-батькові або повне найменування юридичної особи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Pr="00925072" w:rsidRDefault="00925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b/>
                <w:bCs/>
                <w:sz w:val="20"/>
                <w:szCs w:val="20"/>
              </w:rPr>
            </w:pPr>
            <w:r w:rsidRPr="00925072">
              <w:rPr>
                <w:rFonts w:ascii="Times New Roman CYR" w:eastAsiaTheme="minorEastAsia" w:hAnsi="Times New Roman CYR" w:cs="Times New Roman CYR"/>
                <w:b/>
                <w:bCs/>
                <w:sz w:val="20"/>
                <w:szCs w:val="20"/>
              </w:rPr>
              <w:t>Ідентифікаційний код юридичної особи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Pr="00925072" w:rsidRDefault="00925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b/>
                <w:bCs/>
                <w:sz w:val="20"/>
                <w:szCs w:val="20"/>
              </w:rPr>
            </w:pPr>
            <w:r w:rsidRPr="00925072">
              <w:rPr>
                <w:rFonts w:ascii="Times New Roman CYR" w:eastAsiaTheme="minorEastAsia" w:hAnsi="Times New Roman CYR" w:cs="Times New Roman CYR"/>
                <w:b/>
                <w:bCs/>
                <w:sz w:val="20"/>
                <w:szCs w:val="20"/>
              </w:rPr>
              <w:t>Розмір частки в статутному капіталі емітента (у відсотках)</w:t>
            </w:r>
          </w:p>
        </w:tc>
      </w:tr>
      <w:tr w:rsidR="00000000" w:rsidRPr="00925072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2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Pr="00925072" w:rsidRDefault="00925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925072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Pr="00925072" w:rsidRDefault="00925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925072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Pr="00925072" w:rsidRDefault="00925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925072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4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Pr="00925072" w:rsidRDefault="00925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925072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Pr="00925072" w:rsidRDefault="00925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925072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Pr="00925072" w:rsidRDefault="00925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925072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6</w:t>
            </w:r>
          </w:p>
        </w:tc>
      </w:tr>
      <w:tr w:rsidR="00000000" w:rsidRPr="00925072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2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925072" w:rsidRDefault="00925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925072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29.03.2023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925072" w:rsidRDefault="00925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925072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припинено повноваження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925072" w:rsidRDefault="00925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925072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Голова правлiння</w:t>
            </w:r>
          </w:p>
        </w:tc>
        <w:tc>
          <w:tcPr>
            <w:tcW w:w="4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925072" w:rsidRDefault="00925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925072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Переходько Юрiй Анатолiйович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925072" w:rsidRDefault="00925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Pr="00925072" w:rsidRDefault="00925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925072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75</w:t>
            </w:r>
          </w:p>
        </w:tc>
      </w:tr>
      <w:tr w:rsidR="00000000" w:rsidRPr="00925072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4862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00000" w:rsidRPr="00925072" w:rsidRDefault="00925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b/>
                <w:bCs/>
                <w:sz w:val="20"/>
                <w:szCs w:val="20"/>
              </w:rPr>
            </w:pPr>
            <w:r w:rsidRPr="00925072">
              <w:rPr>
                <w:rFonts w:ascii="Times New Roman CYR" w:eastAsiaTheme="minorEastAsia" w:hAnsi="Times New Roman CYR" w:cs="Times New Roman CYR"/>
                <w:b/>
                <w:bCs/>
                <w:sz w:val="20"/>
                <w:szCs w:val="20"/>
              </w:rPr>
              <w:t>Зміст інформації:</w:t>
            </w:r>
          </w:p>
        </w:tc>
      </w:tr>
      <w:tr w:rsidR="00000000" w:rsidRPr="00925072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4862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00000" w:rsidRPr="00925072" w:rsidRDefault="00925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925072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На зборах акцiонерiв 29.03.2023 прийнято рiшення достроково припинити повноваження голови правлiння  з моменту державної реєстрації змін до Статуту для приведення його  у відповідність  до  чинного Закону України "Про акціонерні товариства" .  Перебував на</w:t>
            </w:r>
            <w:r w:rsidRPr="00925072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 посадi голови правлiння  понад 5 рокiв.</w:t>
            </w:r>
          </w:p>
        </w:tc>
      </w:tr>
      <w:tr w:rsidR="00000000" w:rsidRPr="00925072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2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925072" w:rsidRDefault="00925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925072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29.03.2023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925072" w:rsidRDefault="00925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925072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обрано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925072" w:rsidRDefault="00925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925072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Директор</w:t>
            </w:r>
          </w:p>
        </w:tc>
        <w:tc>
          <w:tcPr>
            <w:tcW w:w="4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925072" w:rsidRDefault="00925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925072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Переходько Юрiй Анатолiйович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925072" w:rsidRDefault="00925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Pr="00925072" w:rsidRDefault="00925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925072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75</w:t>
            </w:r>
          </w:p>
        </w:tc>
      </w:tr>
      <w:tr w:rsidR="00000000" w:rsidRPr="00925072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4862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00000" w:rsidRPr="00925072" w:rsidRDefault="00925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b/>
                <w:bCs/>
                <w:sz w:val="20"/>
                <w:szCs w:val="20"/>
              </w:rPr>
            </w:pPr>
            <w:r w:rsidRPr="00925072">
              <w:rPr>
                <w:rFonts w:ascii="Times New Roman CYR" w:eastAsiaTheme="minorEastAsia" w:hAnsi="Times New Roman CYR" w:cs="Times New Roman CYR"/>
                <w:b/>
                <w:bCs/>
                <w:sz w:val="20"/>
                <w:szCs w:val="20"/>
              </w:rPr>
              <w:t>Зміст інформації:</w:t>
            </w:r>
          </w:p>
        </w:tc>
      </w:tr>
      <w:tr w:rsidR="00000000" w:rsidRPr="00925072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4862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00000" w:rsidRPr="00925072" w:rsidRDefault="00925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925072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На зборах акцiонерiв 29.03.2023 прийнято рiшення обрати  директором   на на</w:t>
            </w:r>
            <w:r w:rsidRPr="00925072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ступнi три роки до 29.03.2026 включно .Початок повноважень -  з моменту державної реєстрації змін до Статуту для приведення його  у відповідність  до  чинного Закону України "Про акціонерні товариства".   Непогашеної судимостi за корисливi та посадовi злоч</w:t>
            </w:r>
            <w:r w:rsidRPr="00925072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ини не має. Протягом останнiх 5 рокiв голова правлiння ПрАТ   "Паж-Холдiнг" ,  голова правлiння ПрАТ  "Волтекс-Меланж" (мiсцезнаходження м. Луцьк, вул. Карбишева, 2,) , голова правлiння ПрАТ"Едельвіка"  (мiсцезнаходження м. Луцьк, вул. Карбишева, 2,) . Ста</w:t>
            </w:r>
            <w:r w:rsidRPr="00925072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тутом ПрАТ  "Паж-Холдiнг" , затвердженим загальними зборами  29.03.2023,  передбачена можливість бути посадовою особою  іншого суб'єкта господарювання, що здійснює діяльність у сфері діяльності товариства.</w:t>
            </w:r>
          </w:p>
        </w:tc>
      </w:tr>
    </w:tbl>
    <w:p w:rsidR="00925072" w:rsidRDefault="009250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sectPr w:rsidR="00925072">
      <w:pgSz w:w="16838" w:h="11906" w:orient="landscape"/>
      <w:pgMar w:top="850" w:right="850" w:bottom="850" w:left="14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7688"/>
    <w:rsid w:val="00925072"/>
    <w:rsid w:val="00F676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586</Words>
  <Characters>3345</Characters>
  <Application>Microsoft Office Word</Application>
  <DocSecurity>0</DocSecurity>
  <Lines>27</Lines>
  <Paragraphs>7</Paragraphs>
  <ScaleCrop>false</ScaleCrop>
  <Company>Microsoft</Company>
  <LinksUpToDate>false</LinksUpToDate>
  <CharactersWithSpaces>3924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Best</cp:lastModifiedBy>
  <cp:revision>2</cp:revision>
  <dcterms:created xsi:type="dcterms:W3CDTF">2023-03-29T11:52:00Z</dcterms:created>
  <dcterms:modified xsi:type="dcterms:W3CDTF">2023-03-29T11:52:00Z</dcterms:modified>
</cp:coreProperties>
</file>